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C84A7" w14:textId="40ECE135" w:rsidR="00613E90" w:rsidRPr="00EC5D7E" w:rsidRDefault="00981AEB">
      <w:pPr>
        <w:rPr>
          <w:rFonts w:ascii="Arial" w:hAnsi="Arial" w:cs="Arial"/>
          <w:b/>
          <w:bCs/>
          <w:sz w:val="24"/>
          <w:szCs w:val="24"/>
          <w:lang w:val="is-IS"/>
        </w:rPr>
      </w:pPr>
      <w:r w:rsidRPr="00EC5D7E">
        <w:rPr>
          <w:rFonts w:ascii="Arial" w:hAnsi="Arial" w:cs="Arial"/>
          <w:b/>
          <w:bCs/>
          <w:sz w:val="24"/>
          <w:szCs w:val="24"/>
          <w:lang w:val="is-IS"/>
        </w:rPr>
        <w:t>Verkefni 2 úr kafla 3 og 4.</w:t>
      </w:r>
    </w:p>
    <w:p w14:paraId="40E4571D" w14:textId="0D72B096" w:rsidR="00981AEB" w:rsidRDefault="00981AEB" w:rsidP="00981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EC5D7E">
        <w:rPr>
          <w:rFonts w:ascii="Arial" w:hAnsi="Arial" w:cs="Arial"/>
          <w:sz w:val="24"/>
          <w:szCs w:val="24"/>
          <w:lang w:val="is-IS"/>
        </w:rPr>
        <w:t>Til hvers eru gerð öldrunarmat hjá eldri einstaklingum ?</w:t>
      </w:r>
    </w:p>
    <w:p w14:paraId="45B52DD5" w14:textId="77777777" w:rsidR="00EC5D7E" w:rsidRPr="00EC5D7E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320A0541" w14:textId="4253A10D" w:rsidR="00EC5D7E" w:rsidRDefault="00981AEB" w:rsidP="00EC5D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EC5D7E">
        <w:rPr>
          <w:rFonts w:ascii="Arial" w:hAnsi="Arial" w:cs="Arial"/>
          <w:sz w:val="24"/>
          <w:szCs w:val="24"/>
          <w:lang w:val="is-IS"/>
        </w:rPr>
        <w:t>Hvaða þætti er verið að afla upplýsingar um með ödrunarmati ?</w:t>
      </w:r>
    </w:p>
    <w:p w14:paraId="082DF509" w14:textId="77777777" w:rsidR="00EC5D7E" w:rsidRPr="00EC5D7E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38C09A7E" w14:textId="2CFC2A6D" w:rsidR="00981AEB" w:rsidRDefault="00981AEB" w:rsidP="00981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EC5D7E">
        <w:rPr>
          <w:rFonts w:ascii="Arial" w:hAnsi="Arial" w:cs="Arial"/>
          <w:sz w:val="24"/>
          <w:szCs w:val="24"/>
          <w:lang w:val="is-IS"/>
        </w:rPr>
        <w:t>Hvaða færniþáttum þarf hjukrunarfólk að búa yfir samkv. bókinni ?</w:t>
      </w:r>
    </w:p>
    <w:p w14:paraId="127AE8C3" w14:textId="77777777" w:rsidR="00EC5D7E" w:rsidRPr="00EC5D7E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0EBDF6D0" w14:textId="327D2DFD" w:rsidR="00EC5D7E" w:rsidRPr="00EC5D7E" w:rsidRDefault="00981AEB" w:rsidP="00EC5D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EC5D7E">
        <w:rPr>
          <w:rFonts w:ascii="Arial" w:hAnsi="Arial" w:cs="Arial"/>
          <w:sz w:val="24"/>
          <w:szCs w:val="24"/>
          <w:lang w:val="is-IS"/>
        </w:rPr>
        <w:t>Hvaða aðferðir eru notaðar við öldrunarmat ?</w:t>
      </w:r>
    </w:p>
    <w:p w14:paraId="08C528E1" w14:textId="77777777" w:rsidR="00EC5D7E" w:rsidRPr="00EC5D7E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27C79C85" w14:textId="08108568" w:rsidR="00630A28" w:rsidRDefault="00630A28" w:rsidP="00981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EC5D7E">
        <w:rPr>
          <w:rFonts w:ascii="Arial" w:hAnsi="Arial" w:cs="Arial"/>
          <w:sz w:val="24"/>
          <w:szCs w:val="24"/>
          <w:lang w:val="is-IS"/>
        </w:rPr>
        <w:t>Á hvaða stöðum fer öldrunarmat fram ?</w:t>
      </w:r>
    </w:p>
    <w:p w14:paraId="1DCE0C18" w14:textId="77777777" w:rsidR="00EC5D7E" w:rsidRPr="00EC5D7E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4CDCDEDA" w14:textId="3A3A0C68" w:rsidR="00630A28" w:rsidRDefault="00630A28" w:rsidP="00630A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EC5D7E">
        <w:rPr>
          <w:rFonts w:ascii="Arial" w:hAnsi="Arial" w:cs="Arial"/>
          <w:sz w:val="24"/>
          <w:szCs w:val="24"/>
          <w:lang w:val="is-IS"/>
        </w:rPr>
        <w:t xml:space="preserve">Skoðaðu bls. 64 í kennslubókinni. Þar er fyrst farið í leiðbeiningar sem hjúkrunarfólki ber að fylgja við öldrunarmat, neðar á bls er svo sagt hvar öldrunarmat fer fram. Hversvegna getur verið varasamt að taka öldrunarmat á sjúkrahúsi ? </w:t>
      </w:r>
    </w:p>
    <w:p w14:paraId="56F3A06D" w14:textId="77777777" w:rsidR="00EC5D7E" w:rsidRPr="00EC5D7E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4298D9AD" w14:textId="77BB0164" w:rsidR="00981AEB" w:rsidRDefault="00981AEB" w:rsidP="00981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EC5D7E">
        <w:rPr>
          <w:rFonts w:ascii="Arial" w:hAnsi="Arial" w:cs="Arial"/>
          <w:sz w:val="24"/>
          <w:szCs w:val="24"/>
          <w:lang w:val="is-IS"/>
        </w:rPr>
        <w:t>Af hverju er mikilvægt að öldunarmat sé rétt framkvæmt ?</w:t>
      </w:r>
    </w:p>
    <w:p w14:paraId="328FAB75" w14:textId="77777777" w:rsidR="00EC5D7E" w:rsidRPr="00EC5D7E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6B309491" w14:textId="3E608A1D" w:rsidR="00981AEB" w:rsidRDefault="00630A28" w:rsidP="00981A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EC5D7E">
        <w:rPr>
          <w:rFonts w:ascii="Arial" w:hAnsi="Arial" w:cs="Arial"/>
          <w:sz w:val="24"/>
          <w:szCs w:val="24"/>
          <w:lang w:val="is-IS"/>
        </w:rPr>
        <w:t>Fjallaðu um verkjamat hjá öldruðum einstaklingum ?</w:t>
      </w:r>
    </w:p>
    <w:p w14:paraId="6063FE0E" w14:textId="77777777" w:rsidR="00EC5D7E" w:rsidRPr="001A2E86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1A4F30B5" w14:textId="1D6D9840" w:rsidR="00630A28" w:rsidRPr="001A2E86" w:rsidRDefault="00630A28" w:rsidP="00630A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Fjallaðu um verkjaeinkenni hjá einstaklingum með hugræna skerðingu og skerta tjáningu.</w:t>
      </w:r>
    </w:p>
    <w:p w14:paraId="19BAFBF7" w14:textId="77777777" w:rsidR="00630A28" w:rsidRPr="001A2E86" w:rsidRDefault="00630A28" w:rsidP="00630A28">
      <w:pPr>
        <w:pStyle w:val="Body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Hvað meta eftirtalin matstæki?</w:t>
      </w:r>
    </w:p>
    <w:p w14:paraId="3560F724" w14:textId="77777777" w:rsidR="00630A28" w:rsidRPr="001A2E86" w:rsidRDefault="00630A28" w:rsidP="00630A28">
      <w:pPr>
        <w:pStyle w:val="Body"/>
        <w:numPr>
          <w:ilvl w:val="1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Barthel-skalinn</w:t>
      </w:r>
    </w:p>
    <w:p w14:paraId="63F5F3B2" w14:textId="77777777" w:rsidR="00630A28" w:rsidRPr="001A2E86" w:rsidRDefault="00630A28" w:rsidP="00630A28">
      <w:pPr>
        <w:pStyle w:val="Body"/>
        <w:numPr>
          <w:ilvl w:val="1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Braden-kvarðinn</w:t>
      </w:r>
    </w:p>
    <w:p w14:paraId="6D92E8C6" w14:textId="77777777" w:rsidR="00630A28" w:rsidRPr="001A2E86" w:rsidRDefault="00630A28" w:rsidP="00630A28">
      <w:pPr>
        <w:pStyle w:val="Body"/>
        <w:numPr>
          <w:ilvl w:val="1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MMSE</w:t>
      </w:r>
    </w:p>
    <w:p w14:paraId="37F8F076" w14:textId="77777777" w:rsidR="00630A28" w:rsidRPr="001A2E86" w:rsidRDefault="00630A28" w:rsidP="00630A28">
      <w:pPr>
        <w:pStyle w:val="Body"/>
        <w:numPr>
          <w:ilvl w:val="1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 xml:space="preserve">Morse </w:t>
      </w:r>
    </w:p>
    <w:p w14:paraId="642DB482" w14:textId="77777777" w:rsidR="00630A28" w:rsidRPr="001A2E86" w:rsidRDefault="00630A28" w:rsidP="00630A28">
      <w:pPr>
        <w:pStyle w:val="Body"/>
        <w:numPr>
          <w:ilvl w:val="1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PAINAD</w:t>
      </w:r>
    </w:p>
    <w:p w14:paraId="4872D0AB" w14:textId="77777777" w:rsidR="00630A28" w:rsidRPr="001A2E86" w:rsidRDefault="00630A28" w:rsidP="00630A28">
      <w:pPr>
        <w:pStyle w:val="Body"/>
        <w:numPr>
          <w:ilvl w:val="1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RAI</w:t>
      </w:r>
    </w:p>
    <w:p w14:paraId="2A302811" w14:textId="77777777" w:rsidR="00EC5D7E" w:rsidRPr="001A2E86" w:rsidRDefault="00EC5D7E" w:rsidP="00EC5D7E">
      <w:pPr>
        <w:pStyle w:val="Body"/>
        <w:ind w:left="1440"/>
        <w:rPr>
          <w:rFonts w:ascii="Arial" w:hAnsi="Arial" w:cs="Arial"/>
          <w:sz w:val="24"/>
          <w:szCs w:val="24"/>
          <w:lang w:val="is-IS"/>
        </w:rPr>
      </w:pPr>
    </w:p>
    <w:p w14:paraId="5B8B3408" w14:textId="77777777" w:rsidR="00EC5D7E" w:rsidRPr="001A2E86" w:rsidRDefault="00EC5D7E" w:rsidP="00EC5D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Hver er lykill að árangri í allri umönnun ?</w:t>
      </w:r>
    </w:p>
    <w:p w14:paraId="494AC08E" w14:textId="77777777" w:rsidR="00EC5D7E" w:rsidRPr="001A2E86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02F982DA" w14:textId="35A61577" w:rsidR="00EC5D7E" w:rsidRPr="001A2E86" w:rsidRDefault="00EC5D7E" w:rsidP="00EC5D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/>
          <w:sz w:val="24"/>
          <w:szCs w:val="24"/>
          <w:lang w:val="is-IS"/>
        </w:rPr>
        <w:t>Fjallaðu</w:t>
      </w:r>
      <w:r w:rsidR="00981AEB" w:rsidRPr="001A2E86">
        <w:rPr>
          <w:rFonts w:ascii="Arial" w:hAnsi="Arial"/>
          <w:sz w:val="24"/>
          <w:szCs w:val="24"/>
          <w:lang w:val="is-IS"/>
        </w:rPr>
        <w:t xml:space="preserve"> um aukningu súykursjýkis undanfarna áratugi?</w:t>
      </w:r>
      <w:r w:rsidRPr="001A2E86">
        <w:rPr>
          <w:rFonts w:ascii="Arial" w:hAnsi="Arial"/>
          <w:sz w:val="24"/>
          <w:szCs w:val="24"/>
          <w:lang w:val="is-IS"/>
        </w:rPr>
        <w:t xml:space="preserve"> Hversvegna er mikilvægt að huga sérstaklega af henni hjá öldruðum ?</w:t>
      </w:r>
    </w:p>
    <w:p w14:paraId="21BC9DCF" w14:textId="77777777" w:rsidR="00EC5D7E" w:rsidRPr="001A2E86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67B83B02" w14:textId="5FC22750" w:rsidR="00EC5D7E" w:rsidRPr="001A2E86" w:rsidRDefault="00EC5D7E" w:rsidP="00EC5D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 w:cs="Arial"/>
          <w:sz w:val="24"/>
          <w:szCs w:val="24"/>
          <w:lang w:val="is-IS"/>
        </w:rPr>
        <w:t>Umönnun aldraða með sykrusýki felur í sér fjöra meginþætti hverjir eru þeir ?</w:t>
      </w:r>
    </w:p>
    <w:p w14:paraId="67A39E0D" w14:textId="77777777" w:rsidR="00EC5D7E" w:rsidRPr="001A2E86" w:rsidRDefault="00EC5D7E" w:rsidP="00EC5D7E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20A62635" w14:textId="1E7DD762" w:rsidR="00981AEB" w:rsidRPr="001A2E86" w:rsidRDefault="00981AEB" w:rsidP="00EC5D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1A2E86">
        <w:rPr>
          <w:rFonts w:ascii="Arial" w:hAnsi="Arial"/>
          <w:sz w:val="24"/>
          <w:szCs w:val="24"/>
          <w:lang w:val="is-IS"/>
        </w:rPr>
        <w:t>Hvað þýða eftirfarandi hugtök?</w:t>
      </w:r>
    </w:p>
    <w:p w14:paraId="21147FFF" w14:textId="77777777" w:rsidR="00981AEB" w:rsidRPr="001A2E86" w:rsidRDefault="00981AEB" w:rsidP="00EC5D7E">
      <w:pPr>
        <w:pStyle w:val="Body"/>
        <w:numPr>
          <w:ilvl w:val="2"/>
          <w:numId w:val="7"/>
        </w:numPr>
        <w:rPr>
          <w:rFonts w:ascii="Arial" w:hAnsi="Arial"/>
          <w:sz w:val="24"/>
          <w:szCs w:val="24"/>
          <w:lang w:val="is-IS"/>
        </w:rPr>
      </w:pPr>
      <w:r w:rsidRPr="001A2E86">
        <w:rPr>
          <w:rFonts w:ascii="Arial" w:hAnsi="Arial"/>
          <w:sz w:val="24"/>
          <w:szCs w:val="24"/>
          <w:lang w:val="is-IS"/>
        </w:rPr>
        <w:t>Polydipsia</w:t>
      </w:r>
    </w:p>
    <w:p w14:paraId="2A7F0AB7" w14:textId="77777777" w:rsidR="00981AEB" w:rsidRPr="001A2E86" w:rsidRDefault="00981AEB" w:rsidP="00EC5D7E">
      <w:pPr>
        <w:pStyle w:val="Body"/>
        <w:numPr>
          <w:ilvl w:val="2"/>
          <w:numId w:val="7"/>
        </w:numPr>
        <w:rPr>
          <w:rFonts w:ascii="Arial" w:hAnsi="Arial"/>
          <w:sz w:val="24"/>
          <w:szCs w:val="24"/>
          <w:lang w:val="is-IS"/>
        </w:rPr>
      </w:pPr>
      <w:r w:rsidRPr="001A2E86">
        <w:rPr>
          <w:rFonts w:ascii="Arial" w:hAnsi="Arial"/>
          <w:sz w:val="24"/>
          <w:szCs w:val="24"/>
          <w:lang w:val="is-IS"/>
        </w:rPr>
        <w:t>Polyuria</w:t>
      </w:r>
    </w:p>
    <w:p w14:paraId="66CAE758" w14:textId="77777777" w:rsidR="00981AEB" w:rsidRPr="001A2E86" w:rsidRDefault="00981AEB" w:rsidP="00EC5D7E">
      <w:pPr>
        <w:pStyle w:val="Body"/>
        <w:numPr>
          <w:ilvl w:val="2"/>
          <w:numId w:val="7"/>
        </w:numPr>
        <w:rPr>
          <w:rFonts w:ascii="Arial" w:hAnsi="Arial"/>
          <w:sz w:val="24"/>
          <w:szCs w:val="24"/>
          <w:lang w:val="is-IS"/>
        </w:rPr>
      </w:pPr>
      <w:r w:rsidRPr="001A2E86">
        <w:rPr>
          <w:rFonts w:ascii="Arial" w:hAnsi="Arial"/>
          <w:sz w:val="24"/>
          <w:szCs w:val="24"/>
          <w:lang w:val="is-IS"/>
        </w:rPr>
        <w:t>Polyphagia</w:t>
      </w:r>
    </w:p>
    <w:p w14:paraId="192447A5" w14:textId="77777777" w:rsidR="001A2E86" w:rsidRPr="001A2E86" w:rsidRDefault="001A2E86" w:rsidP="001A2E86">
      <w:pPr>
        <w:pStyle w:val="Body"/>
        <w:ind w:left="1080"/>
        <w:rPr>
          <w:rFonts w:ascii="Arial" w:hAnsi="Arial"/>
          <w:sz w:val="24"/>
          <w:szCs w:val="24"/>
          <w:lang w:val="is-IS"/>
        </w:rPr>
      </w:pPr>
    </w:p>
    <w:p w14:paraId="404DF66A" w14:textId="06681FED" w:rsidR="001A2E86" w:rsidRPr="001A2E86" w:rsidRDefault="001A2E86" w:rsidP="001A2E86">
      <w:pPr>
        <w:pStyle w:val="Body"/>
        <w:numPr>
          <w:ilvl w:val="0"/>
          <w:numId w:val="1"/>
        </w:numPr>
        <w:rPr>
          <w:rFonts w:ascii="Arial" w:hAnsi="Arial"/>
          <w:sz w:val="24"/>
          <w:szCs w:val="24"/>
          <w:lang w:val="is-IS"/>
        </w:rPr>
      </w:pPr>
      <w:r w:rsidRPr="001A2E86">
        <w:rPr>
          <w:rFonts w:ascii="Arial" w:hAnsi="Arial"/>
          <w:sz w:val="24"/>
          <w:szCs w:val="24"/>
          <w:lang w:val="is-IS"/>
        </w:rPr>
        <w:lastRenderedPageBreak/>
        <w:t>Hver eru eðlileg blóðsykursgildi? Hvað er of há og of lá gildi?</w:t>
      </w:r>
    </w:p>
    <w:p w14:paraId="28B10AE4" w14:textId="77777777" w:rsidR="001A2E86" w:rsidRPr="001A2E86" w:rsidRDefault="001A2E86" w:rsidP="001A2E86">
      <w:pPr>
        <w:pStyle w:val="Body"/>
        <w:ind w:left="720"/>
        <w:rPr>
          <w:rFonts w:ascii="Arial" w:hAnsi="Arial"/>
          <w:sz w:val="24"/>
          <w:szCs w:val="24"/>
          <w:lang w:val="is-IS"/>
        </w:rPr>
      </w:pPr>
    </w:p>
    <w:p w14:paraId="5F91CD7F" w14:textId="389E9119" w:rsidR="001A2E86" w:rsidRDefault="001A2E86" w:rsidP="001A2E86">
      <w:pPr>
        <w:pStyle w:val="Body"/>
        <w:numPr>
          <w:ilvl w:val="0"/>
          <w:numId w:val="1"/>
        </w:numPr>
        <w:rPr>
          <w:rFonts w:ascii="Arial" w:hAnsi="Arial"/>
          <w:sz w:val="24"/>
          <w:szCs w:val="24"/>
          <w:lang w:val="is-IS"/>
        </w:rPr>
      </w:pPr>
      <w:r w:rsidRPr="001A2E86">
        <w:rPr>
          <w:rFonts w:ascii="Arial" w:hAnsi="Arial"/>
          <w:sz w:val="24"/>
          <w:szCs w:val="24"/>
          <w:lang w:val="is-IS"/>
        </w:rPr>
        <w:t>Hvaða þætti átt þú sem sjúkraliði að athuga ef grununr leikur á óeðlilegri blóðsykurshækkun hjá öldruðum skjólstæðing þínum</w:t>
      </w:r>
      <w:r>
        <w:rPr>
          <w:rFonts w:ascii="Arial" w:hAnsi="Arial"/>
          <w:sz w:val="24"/>
          <w:szCs w:val="24"/>
          <w:lang w:val="is-IS"/>
        </w:rPr>
        <w:t>?</w:t>
      </w:r>
    </w:p>
    <w:p w14:paraId="7428F06B" w14:textId="77777777" w:rsidR="001A2E86" w:rsidRDefault="001A2E86" w:rsidP="001A2E86">
      <w:pPr>
        <w:pStyle w:val="ListParagraph"/>
        <w:rPr>
          <w:rFonts w:ascii="Arial" w:hAnsi="Arial"/>
          <w:sz w:val="24"/>
          <w:szCs w:val="24"/>
          <w:lang w:val="is-IS"/>
        </w:rPr>
      </w:pPr>
    </w:p>
    <w:p w14:paraId="17495AB1" w14:textId="49140641" w:rsidR="001A2E86" w:rsidRDefault="001A2E86" w:rsidP="001A2E86">
      <w:pPr>
        <w:pStyle w:val="Body"/>
        <w:numPr>
          <w:ilvl w:val="0"/>
          <w:numId w:val="1"/>
        </w:numPr>
        <w:rPr>
          <w:rFonts w:ascii="Arial" w:hAnsi="Arial"/>
          <w:sz w:val="24"/>
          <w:szCs w:val="24"/>
          <w:lang w:val="is-IS"/>
        </w:rPr>
      </w:pPr>
      <w:r>
        <w:rPr>
          <w:rFonts w:ascii="Arial" w:hAnsi="Arial"/>
          <w:sz w:val="24"/>
          <w:szCs w:val="24"/>
          <w:lang w:val="is-IS"/>
        </w:rPr>
        <w:t xml:space="preserve">Mikilhætta er á fórasárum hjá öldruðum einstaklingum með sykursýki. Því er afar mikilvægt að þeir sem sjá um aðhlynningu þeirra passi mjög vel að það sé fagfólk sem </w:t>
      </w:r>
      <w:r w:rsidR="00864441">
        <w:rPr>
          <w:rFonts w:ascii="Arial" w:hAnsi="Arial"/>
          <w:sz w:val="24"/>
          <w:szCs w:val="24"/>
          <w:lang w:val="is-IS"/>
        </w:rPr>
        <w:t>sjái</w:t>
      </w:r>
      <w:r>
        <w:rPr>
          <w:rFonts w:ascii="Arial" w:hAnsi="Arial"/>
          <w:sz w:val="24"/>
          <w:szCs w:val="24"/>
          <w:lang w:val="is-IS"/>
        </w:rPr>
        <w:t xml:space="preserve"> um fótsnyrting</w:t>
      </w:r>
      <w:r w:rsidR="00864441">
        <w:rPr>
          <w:rFonts w:ascii="Arial" w:hAnsi="Arial"/>
          <w:sz w:val="24"/>
          <w:szCs w:val="24"/>
          <w:lang w:val="is-IS"/>
        </w:rPr>
        <w:t xml:space="preserve"> hjá þeim</w:t>
      </w:r>
      <w:r>
        <w:rPr>
          <w:rFonts w:ascii="Arial" w:hAnsi="Arial"/>
          <w:sz w:val="24"/>
          <w:szCs w:val="24"/>
          <w:lang w:val="is-IS"/>
        </w:rPr>
        <w:t xml:space="preserve">. Og neglur séu klipptar með mikilli varkárni. </w:t>
      </w:r>
      <w:r w:rsidR="00864441">
        <w:rPr>
          <w:rFonts w:ascii="Arial" w:hAnsi="Arial"/>
          <w:sz w:val="24"/>
          <w:szCs w:val="24"/>
          <w:lang w:val="is-IS"/>
        </w:rPr>
        <w:t>Hvað meira er hægt að gera til að fyrirbyggja fótasár ?</w:t>
      </w:r>
    </w:p>
    <w:p w14:paraId="50C65A36" w14:textId="77777777" w:rsidR="001A2E86" w:rsidRDefault="001A2E86" w:rsidP="001A2E86">
      <w:pPr>
        <w:pStyle w:val="ListParagraph"/>
        <w:rPr>
          <w:rFonts w:ascii="Arial" w:hAnsi="Arial"/>
          <w:sz w:val="24"/>
          <w:szCs w:val="24"/>
          <w:lang w:val="is-IS"/>
        </w:rPr>
      </w:pPr>
    </w:p>
    <w:p w14:paraId="6AF4EA1D" w14:textId="6173F089" w:rsidR="001A2E86" w:rsidRDefault="001A2E86" w:rsidP="001A2E86">
      <w:pPr>
        <w:pStyle w:val="Body"/>
        <w:numPr>
          <w:ilvl w:val="0"/>
          <w:numId w:val="1"/>
        </w:numPr>
        <w:rPr>
          <w:rFonts w:ascii="Arial" w:hAnsi="Arial"/>
          <w:sz w:val="24"/>
          <w:szCs w:val="24"/>
          <w:lang w:val="is-IS"/>
        </w:rPr>
      </w:pPr>
      <w:r>
        <w:rPr>
          <w:rFonts w:ascii="Arial" w:hAnsi="Arial"/>
          <w:sz w:val="24"/>
          <w:szCs w:val="24"/>
          <w:lang w:val="is-IS"/>
        </w:rPr>
        <w:t>Hverjar eru helstu forvarnir gegn sykrusýki hjá öldruðum ?</w:t>
      </w:r>
    </w:p>
    <w:p w14:paraId="64BE81C8" w14:textId="77777777" w:rsidR="001A2E86" w:rsidRDefault="001A2E86" w:rsidP="001A2E86">
      <w:pPr>
        <w:pStyle w:val="ListParagraph"/>
        <w:rPr>
          <w:rFonts w:ascii="Arial" w:hAnsi="Arial"/>
          <w:sz w:val="24"/>
          <w:szCs w:val="24"/>
          <w:lang w:val="is-IS"/>
        </w:rPr>
      </w:pPr>
    </w:p>
    <w:p w14:paraId="1BAD5C66" w14:textId="72F111B9" w:rsidR="001A2E86" w:rsidRPr="001A2E86" w:rsidRDefault="001A2E86" w:rsidP="001A2E86">
      <w:pPr>
        <w:pStyle w:val="Body"/>
        <w:ind w:left="1080"/>
        <w:rPr>
          <w:rFonts w:ascii="Arial" w:hAnsi="Arial"/>
          <w:sz w:val="24"/>
          <w:szCs w:val="24"/>
          <w:lang w:val="is-IS"/>
        </w:rPr>
      </w:pPr>
    </w:p>
    <w:p w14:paraId="6F03E2DB" w14:textId="77777777" w:rsidR="00981AEB" w:rsidRPr="00981AEB" w:rsidRDefault="00981AEB">
      <w:pPr>
        <w:rPr>
          <w:lang w:val="is-IS"/>
        </w:rPr>
      </w:pPr>
    </w:p>
    <w:sectPr w:rsidR="00981AEB" w:rsidRPr="0098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33A"/>
    <w:multiLevelType w:val="hybridMultilevel"/>
    <w:tmpl w:val="85D0F9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4B5E"/>
    <w:multiLevelType w:val="hybridMultilevel"/>
    <w:tmpl w:val="E7125278"/>
    <w:numStyleLink w:val="Numbered"/>
  </w:abstractNum>
  <w:abstractNum w:abstractNumId="2" w15:restartNumberingAfterBreak="0">
    <w:nsid w:val="30EE58D4"/>
    <w:multiLevelType w:val="hybridMultilevel"/>
    <w:tmpl w:val="E7125278"/>
    <w:styleLink w:val="Numbered"/>
    <w:lvl w:ilvl="0" w:tplc="56A8C82C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268F0">
      <w:start w:val="1"/>
      <w:numFmt w:val="upperRoman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4FE9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A2A9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66EC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2BE8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D6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0916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62E2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FE09BE"/>
    <w:multiLevelType w:val="hybridMultilevel"/>
    <w:tmpl w:val="20281498"/>
    <w:lvl w:ilvl="0" w:tplc="FFFFFFFF">
      <w:start w:val="1"/>
      <w:numFmt w:val="decimal"/>
      <w:lvlText w:val="%1)"/>
      <w:lvlJc w:val="left"/>
      <w:pPr>
        <w:ind w:left="210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Roman"/>
      <w:lvlText w:val="%2."/>
      <w:lvlJc w:val="left"/>
      <w:pPr>
        <w:ind w:left="246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90013">
      <w:start w:val="1"/>
      <w:numFmt w:val="upperRoman"/>
      <w:lvlText w:val="%3."/>
      <w:lvlJc w:val="righ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318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354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90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462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498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1820314">
    <w:abstractNumId w:val="0"/>
  </w:num>
  <w:num w:numId="2" w16cid:durableId="649866377">
    <w:abstractNumId w:val="2"/>
  </w:num>
  <w:num w:numId="3" w16cid:durableId="379671075">
    <w:abstractNumId w:val="1"/>
  </w:num>
  <w:num w:numId="4" w16cid:durableId="1013260319">
    <w:abstractNumId w:val="1"/>
    <w:lvlOverride w:ilvl="0">
      <w:startOverride w:val="1"/>
    </w:lvlOverride>
  </w:num>
  <w:num w:numId="5" w16cid:durableId="2129155487">
    <w:abstractNumId w:val="1"/>
    <w:lvlOverride w:ilvl="0">
      <w:lvl w:ilvl="0" w:tplc="9864CB3A">
        <w:start w:val="1"/>
        <w:numFmt w:val="decimal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EC48EA">
        <w:start w:val="1"/>
        <w:numFmt w:val="upperRoman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8630A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BEE210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76BAF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4C409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724FEC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C836F0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7A80E6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20012854">
    <w:abstractNumId w:val="1"/>
    <w:lvlOverride w:ilvl="0">
      <w:startOverride w:val="1"/>
    </w:lvlOverride>
  </w:num>
  <w:num w:numId="7" w16cid:durableId="1781485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EB"/>
    <w:rsid w:val="001A2E86"/>
    <w:rsid w:val="00613E90"/>
    <w:rsid w:val="00630A28"/>
    <w:rsid w:val="00864441"/>
    <w:rsid w:val="00952B04"/>
    <w:rsid w:val="00981AEB"/>
    <w:rsid w:val="00DC0022"/>
    <w:rsid w:val="00E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A675"/>
  <w15:chartTrackingRefBased/>
  <w15:docId w15:val="{3F119FB7-847B-4DD2-A66A-584BC73A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A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A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A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A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A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A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A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A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A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A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AEB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81A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bered">
    <w:name w:val="Numbered"/>
    <w:rsid w:val="00981AE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Ólafsdóttir - VMA</dc:creator>
  <cp:keywords/>
  <dc:description/>
  <cp:lastModifiedBy>Inga Björg Ólafsdóttir - VMA</cp:lastModifiedBy>
  <cp:revision>2</cp:revision>
  <dcterms:created xsi:type="dcterms:W3CDTF">2025-02-04T21:36:00Z</dcterms:created>
  <dcterms:modified xsi:type="dcterms:W3CDTF">2025-02-04T21:36:00Z</dcterms:modified>
</cp:coreProperties>
</file>