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C5A" w14:textId="77777777" w:rsidR="003D65BA" w:rsidRPr="00BE53F6" w:rsidRDefault="00000000">
      <w:pPr>
        <w:spacing w:after="0"/>
        <w:ind w:left="345" w:hanging="10"/>
        <w:jc w:val="center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34"/>
          <w:lang w:val="is-IS"/>
        </w:rPr>
        <w:t>Verkefni.</w:t>
      </w: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1C0C7533" w14:textId="77777777" w:rsidR="003D65BA" w:rsidRPr="00BE53F6" w:rsidRDefault="00000000">
      <w:pPr>
        <w:spacing w:after="0"/>
        <w:ind w:left="345" w:right="3" w:hanging="10"/>
        <w:jc w:val="center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34"/>
          <w:lang w:val="is-IS"/>
        </w:rPr>
        <w:t xml:space="preserve">Olía í kæli og frystikerfum.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7C478EE6" w14:textId="7DBDA5DE" w:rsidR="003D65BA" w:rsidRPr="00BE53F6" w:rsidRDefault="00000000" w:rsidP="00BE53F6">
      <w:pPr>
        <w:spacing w:after="70"/>
        <w:ind w:left="14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60420C2F" w14:textId="77777777" w:rsidR="003D65BA" w:rsidRPr="00BE53F6" w:rsidRDefault="00000000">
      <w:pPr>
        <w:spacing w:after="29" w:line="262" w:lineRule="auto"/>
        <w:ind w:left="9" w:hanging="10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Verkefnið á að innihalda lýsingu á því hvernig olía hegðar sér í kæli og frystikerfum sem nota: </w:t>
      </w:r>
    </w:p>
    <w:p w14:paraId="60DA4003" w14:textId="77777777" w:rsidR="003D65BA" w:rsidRPr="00BE53F6" w:rsidRDefault="00000000">
      <w:pPr>
        <w:spacing w:after="81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2FD6A43C" w14:textId="77777777" w:rsidR="003D65BA" w:rsidRPr="00BE53F6" w:rsidRDefault="00000000">
      <w:pPr>
        <w:numPr>
          <w:ilvl w:val="0"/>
          <w:numId w:val="1"/>
        </w:numPr>
        <w:spacing w:after="29" w:line="262" w:lineRule="auto"/>
        <w:ind w:right="3336" w:hanging="360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>NH</w:t>
      </w:r>
      <w:r w:rsidRPr="00BE53F6">
        <w:rPr>
          <w:rFonts w:ascii="Times New Roman" w:eastAsia="Times New Roman" w:hAnsi="Times New Roman" w:cs="Times New Roman"/>
          <w:color w:val="00000A"/>
          <w:sz w:val="23"/>
          <w:vertAlign w:val="subscript"/>
          <w:lang w:val="is-IS"/>
        </w:rPr>
        <w:t>3</w:t>
      </w: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 kælimiðil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64CAB251" w14:textId="77777777" w:rsidR="00BE53F6" w:rsidRPr="00BE53F6" w:rsidRDefault="00000000">
      <w:pPr>
        <w:numPr>
          <w:ilvl w:val="0"/>
          <w:numId w:val="1"/>
        </w:numPr>
        <w:spacing w:after="54" w:line="262" w:lineRule="auto"/>
        <w:ind w:right="3336" w:hanging="360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HFC kælimiðil </w:t>
      </w:r>
    </w:p>
    <w:p w14:paraId="58674FE9" w14:textId="3C214E6E" w:rsidR="003D65BA" w:rsidRPr="00BE53F6" w:rsidRDefault="00000000" w:rsidP="0003715F">
      <w:pPr>
        <w:spacing w:after="54" w:line="262" w:lineRule="auto"/>
        <w:ind w:right="3336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>C) CO</w:t>
      </w:r>
      <w:r w:rsidRPr="00BE53F6">
        <w:rPr>
          <w:rFonts w:ascii="Times New Roman" w:eastAsia="Times New Roman" w:hAnsi="Times New Roman" w:cs="Times New Roman"/>
          <w:color w:val="00000A"/>
          <w:sz w:val="23"/>
          <w:vertAlign w:val="subscript"/>
          <w:lang w:val="is-IS"/>
        </w:rPr>
        <w:t>2</w:t>
      </w: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 kælimiðil. </w:t>
      </w:r>
    </w:p>
    <w:p w14:paraId="0E718DBE" w14:textId="77777777" w:rsidR="003D65BA" w:rsidRPr="00BE53F6" w:rsidRDefault="00000000">
      <w:pPr>
        <w:spacing w:after="48"/>
        <w:ind w:left="358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35575B4F" w14:textId="77777777" w:rsidR="003D65BA" w:rsidRPr="00BE53F6" w:rsidRDefault="00000000">
      <w:pPr>
        <w:spacing w:after="29" w:line="262" w:lineRule="auto"/>
        <w:ind w:left="9" w:hanging="10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>Segið frá hvernig olía er aðskilin frá kælimiðlinum í viðkomandi kerfi og hvers ber að gæta ef fleiri þjöppur eru samtengdar á sama kerfi.</w:t>
      </w: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7356C2C2" w14:textId="77777777" w:rsidR="003D65BA" w:rsidRPr="00BE53F6" w:rsidRDefault="00000000">
      <w:pPr>
        <w:spacing w:after="49"/>
        <w:ind w:left="14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627A7D3E" w14:textId="77777777" w:rsidR="003D65BA" w:rsidRPr="00BE53F6" w:rsidRDefault="00000000">
      <w:pPr>
        <w:spacing w:after="29" w:line="262" w:lineRule="auto"/>
        <w:ind w:left="9" w:hanging="10"/>
        <w:rPr>
          <w:rFonts w:ascii="Times New Roman" w:eastAsia="Times New Roman" w:hAnsi="Times New Roman" w:cs="Times New Roman"/>
          <w:color w:val="00000A"/>
          <w:sz w:val="23"/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Hér fyrir neðan eru nokkrar slóðir sem gagn má hafa af.  </w:t>
      </w:r>
    </w:p>
    <w:p w14:paraId="42ACC652" w14:textId="77777777" w:rsidR="00BE53F6" w:rsidRPr="00BE53F6" w:rsidRDefault="00BE53F6">
      <w:pPr>
        <w:spacing w:after="29" w:line="262" w:lineRule="auto"/>
        <w:ind w:left="9" w:hanging="10"/>
        <w:rPr>
          <w:rFonts w:ascii="Times New Roman" w:eastAsia="Times New Roman" w:hAnsi="Times New Roman" w:cs="Times New Roman"/>
          <w:color w:val="00000A"/>
          <w:sz w:val="23"/>
          <w:lang w:val="is-IS"/>
        </w:rPr>
      </w:pPr>
    </w:p>
    <w:p w14:paraId="4DB33D2A" w14:textId="0B67BEAD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7" w:history="1">
        <w:r w:rsidRPr="00BE53F6">
          <w:rPr>
            <w:rStyle w:val="Hyperlink"/>
            <w:lang w:val="is-IS"/>
          </w:rPr>
          <w:t>Understanding Refrigerant Oils - Refrigerant HQ</w:t>
        </w:r>
      </w:hyperlink>
    </w:p>
    <w:p w14:paraId="3503A9C3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21D46A7D" w14:textId="6562EC2B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8" w:history="1">
        <w:r w:rsidRPr="00BE53F6">
          <w:rPr>
            <w:rStyle w:val="Hyperlink"/>
            <w:lang w:val="is-IS"/>
          </w:rPr>
          <w:t>Polyolester - Wikipedia</w:t>
        </w:r>
      </w:hyperlink>
    </w:p>
    <w:p w14:paraId="7E62E4E4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53977E28" w14:textId="3D013BED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9" w:history="1">
        <w:r w:rsidRPr="00BE53F6">
          <w:rPr>
            <w:rStyle w:val="Hyperlink"/>
            <w:lang w:val="is-IS"/>
          </w:rPr>
          <w:t>AllChem Company |*| Alternative one-component refrigerants (allchemi.com)</w:t>
        </w:r>
      </w:hyperlink>
    </w:p>
    <w:p w14:paraId="15D7D25D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1403830A" w14:textId="62594975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10" w:anchor="265593483265597195" w:history="1">
        <w:r w:rsidRPr="00BE53F6">
          <w:rPr>
            <w:rStyle w:val="Hyperlink"/>
            <w:lang w:val="is-IS"/>
          </w:rPr>
          <w:t>KT-500 - Oils for refrigerant R744 (CO2) (bitzer.de)</w:t>
        </w:r>
      </w:hyperlink>
    </w:p>
    <w:p w14:paraId="7D4A9982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5E9CA132" w14:textId="2E9B7918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11" w:history="1">
        <w:r w:rsidRPr="00BE53F6">
          <w:rPr>
            <w:rStyle w:val="Hyperlink"/>
            <w:lang w:val="is-IS"/>
          </w:rPr>
          <w:t>A/C Compressor PAG Oil Application Chart (aa1car.com)</w:t>
        </w:r>
      </w:hyperlink>
    </w:p>
    <w:p w14:paraId="5A4DFB50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6495DD27" w14:textId="1ED83741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12" w:history="1">
        <w:r w:rsidRPr="00BE53F6">
          <w:rPr>
            <w:rStyle w:val="Hyperlink"/>
            <w:lang w:val="is-IS"/>
          </w:rPr>
          <w:t>Polyalkylene Glycol Synthetic PAG Oil Explained (machinerylubrication.com)</w:t>
        </w:r>
      </w:hyperlink>
    </w:p>
    <w:p w14:paraId="6E380582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67D9154A" w14:textId="48622BCD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13" w:history="1">
        <w:r w:rsidRPr="00BE53F6">
          <w:rPr>
            <w:rStyle w:val="Hyperlink"/>
            <w:lang w:val="is-IS"/>
          </w:rPr>
          <w:t>Polyolester - Wikipedia</w:t>
        </w:r>
      </w:hyperlink>
    </w:p>
    <w:p w14:paraId="4F0B1ED3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3BEF0E53" w14:textId="35CCB84A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14" w:history="1">
        <w:r w:rsidRPr="00BE53F6">
          <w:rPr>
            <w:rStyle w:val="Hyperlink"/>
            <w:lang w:val="is-IS"/>
          </w:rPr>
          <w:t>Understanding Refrigerant Oils - Refrigerant HQ</w:t>
        </w:r>
      </w:hyperlink>
    </w:p>
    <w:p w14:paraId="1805E2B9" w14:textId="77777777" w:rsidR="00BE53F6" w:rsidRPr="00BE53F6" w:rsidRDefault="00BE53F6">
      <w:pPr>
        <w:spacing w:after="29" w:line="262" w:lineRule="auto"/>
        <w:ind w:left="9" w:hanging="10"/>
        <w:rPr>
          <w:lang w:val="is-IS"/>
        </w:rPr>
      </w:pPr>
    </w:p>
    <w:p w14:paraId="4C2E4F8C" w14:textId="34538C06" w:rsidR="00BE53F6" w:rsidRPr="00BE53F6" w:rsidRDefault="00BE53F6">
      <w:pPr>
        <w:spacing w:after="29" w:line="262" w:lineRule="auto"/>
        <w:ind w:left="9" w:hanging="10"/>
        <w:rPr>
          <w:lang w:val="is-IS"/>
        </w:rPr>
      </w:pPr>
      <w:hyperlink r:id="rId15" w:history="1">
        <w:r w:rsidRPr="00BE53F6">
          <w:rPr>
            <w:rStyle w:val="Hyperlink"/>
            <w:lang w:val="is-IS"/>
          </w:rPr>
          <w:t>Refrigerant Oil Chart With R22, R134A, R410A Oil Type Examples (learnmetrics.com)</w:t>
        </w:r>
      </w:hyperlink>
    </w:p>
    <w:p w14:paraId="10239B9A" w14:textId="77777777" w:rsidR="003D65BA" w:rsidRPr="00BE53F6" w:rsidRDefault="00000000">
      <w:pPr>
        <w:spacing w:after="53"/>
        <w:rPr>
          <w:lang w:val="is-IS"/>
        </w:rPr>
      </w:pP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p w14:paraId="08DF03AE" w14:textId="33415B77" w:rsidR="003D65BA" w:rsidRPr="00BE53F6" w:rsidRDefault="003D65BA">
      <w:pPr>
        <w:spacing w:after="55"/>
        <w:ind w:left="14"/>
        <w:rPr>
          <w:lang w:val="is-IS"/>
        </w:rPr>
      </w:pPr>
    </w:p>
    <w:p w14:paraId="6E9CD06C" w14:textId="0F96DBD6" w:rsidR="00BE53F6" w:rsidRDefault="00000000">
      <w:pPr>
        <w:spacing w:after="29" w:line="262" w:lineRule="auto"/>
        <w:ind w:left="9" w:hanging="10"/>
        <w:rPr>
          <w:rFonts w:ascii="Times New Roman" w:eastAsia="Times New Roman" w:hAnsi="Times New Roman" w:cs="Times New Roman"/>
          <w:color w:val="00000A"/>
          <w:sz w:val="23"/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>Einnig má að sjálfsögðu notast við aðrar kennslubækur, svo sem eftir Breidenbach, Kæling</w:t>
      </w:r>
      <w:r w:rsidR="00BE53F6"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u, </w:t>
      </w:r>
      <w:r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>Kælitækni 1 og 2</w:t>
      </w:r>
      <w:r w:rsidR="00BE53F6" w:rsidRPr="00BE53F6">
        <w:rPr>
          <w:rFonts w:ascii="Times New Roman" w:eastAsia="Times New Roman" w:hAnsi="Times New Roman" w:cs="Times New Roman"/>
          <w:color w:val="00000A"/>
          <w:sz w:val="23"/>
          <w:lang w:val="is-IS"/>
        </w:rPr>
        <w:t xml:space="preserve">, auk að sjálfsögðu allt efnið sem er á Moodle. </w:t>
      </w:r>
    </w:p>
    <w:p w14:paraId="297C60BC" w14:textId="77777777" w:rsidR="00BE53F6" w:rsidRDefault="00BE53F6">
      <w:pPr>
        <w:rPr>
          <w:rFonts w:ascii="Times New Roman" w:eastAsia="Times New Roman" w:hAnsi="Times New Roman" w:cs="Times New Roman"/>
          <w:color w:val="00000A"/>
          <w:sz w:val="23"/>
          <w:lang w:val="is-IS"/>
        </w:rPr>
      </w:pPr>
      <w:r>
        <w:rPr>
          <w:rFonts w:ascii="Times New Roman" w:eastAsia="Times New Roman" w:hAnsi="Times New Roman" w:cs="Times New Roman"/>
          <w:color w:val="00000A"/>
          <w:sz w:val="23"/>
          <w:lang w:val="is-IS"/>
        </w:rPr>
        <w:br w:type="page"/>
      </w:r>
    </w:p>
    <w:p w14:paraId="10F4B181" w14:textId="2397C46C" w:rsidR="003D65BA" w:rsidRPr="00BE53F6" w:rsidRDefault="00000000">
      <w:pPr>
        <w:spacing w:after="51"/>
        <w:ind w:left="14"/>
        <w:rPr>
          <w:lang w:val="is-IS"/>
        </w:rPr>
      </w:pPr>
      <w:r w:rsidRPr="00BE53F6">
        <w:rPr>
          <w:rFonts w:ascii="Times New Roman" w:eastAsia="Times New Roman" w:hAnsi="Times New Roman" w:cs="Times New Roman"/>
          <w:lang w:val="is-IS"/>
        </w:rPr>
        <w:lastRenderedPageBreak/>
        <w:t xml:space="preserve"> </w:t>
      </w:r>
    </w:p>
    <w:p w14:paraId="164A557E" w14:textId="3B23283A" w:rsidR="003D65BA" w:rsidRPr="00BE53F6" w:rsidRDefault="00000000">
      <w:pPr>
        <w:spacing w:after="29" w:line="262" w:lineRule="auto"/>
        <w:ind w:left="9" w:hanging="10"/>
        <w:rPr>
          <w:rFonts w:asciiTheme="minorHAnsi" w:hAnsiTheme="minorHAnsi" w:cstheme="minorHAnsi"/>
          <w:lang w:val="is-IS"/>
        </w:rPr>
      </w:pPr>
      <w:r w:rsidRPr="00BE53F6">
        <w:rPr>
          <w:rFonts w:asciiTheme="minorHAnsi" w:eastAsia="Times New Roman" w:hAnsiTheme="minorHAnsi" w:cstheme="minorHAnsi"/>
          <w:color w:val="00000A"/>
          <w:lang w:val="is-IS"/>
        </w:rPr>
        <w:t>Verkefnið skal vera í texta 1500 – 2000 orð, ritað í TNR, Arial, eða Calibri með 12 pt. letri og línubil skal vera 1,5. Skýringamyndir æskilegar sem og teikningar sem sýna</w:t>
      </w:r>
      <w:r w:rsidR="00BE53F6">
        <w:rPr>
          <w:rFonts w:asciiTheme="minorHAnsi" w:eastAsia="Times New Roman" w:hAnsiTheme="minorHAnsi" w:cstheme="minorHAnsi"/>
          <w:color w:val="00000A"/>
          <w:lang w:val="is-IS"/>
        </w:rPr>
        <w:t xml:space="preserve"> t.d.</w:t>
      </w:r>
      <w:r w:rsidRPr="00BE53F6">
        <w:rPr>
          <w:rFonts w:asciiTheme="minorHAnsi" w:eastAsia="Times New Roman" w:hAnsiTheme="minorHAnsi" w:cstheme="minorHAnsi"/>
          <w:color w:val="00000A"/>
          <w:lang w:val="is-IS"/>
        </w:rPr>
        <w:t xml:space="preserve"> tengingar við olíuaftöppun og olíubakafærslu.  </w:t>
      </w:r>
    </w:p>
    <w:p w14:paraId="3CBE7C05" w14:textId="5CB52D78" w:rsidR="003D65BA" w:rsidRPr="00BE53F6" w:rsidRDefault="00000000">
      <w:pPr>
        <w:spacing w:after="48"/>
        <w:ind w:left="9" w:hanging="10"/>
        <w:rPr>
          <w:rFonts w:asciiTheme="minorHAnsi" w:hAnsiTheme="minorHAnsi" w:cstheme="minorHAnsi"/>
          <w:lang w:val="is-IS"/>
        </w:rPr>
      </w:pPr>
      <w:r w:rsidRPr="00BE53F6">
        <w:rPr>
          <w:rFonts w:asciiTheme="minorHAnsi" w:eastAsia="Times New Roman" w:hAnsiTheme="minorHAnsi" w:cstheme="minorHAnsi"/>
          <w:color w:val="00000A"/>
          <w:lang w:val="is-IS"/>
        </w:rPr>
        <w:t>Það skal að sjálfsögðu vera sett upp í hefðbundum verkefnastíl, með forsíðu,</w:t>
      </w:r>
      <w:r w:rsidR="00BE53F6">
        <w:rPr>
          <w:rFonts w:asciiTheme="minorHAnsi" w:eastAsia="Times New Roman" w:hAnsiTheme="minorHAnsi" w:cstheme="minorHAnsi"/>
          <w:color w:val="00000A"/>
          <w:lang w:val="is-IS"/>
        </w:rPr>
        <w:t xml:space="preserve"> efnisyfirliti,</w:t>
      </w:r>
      <w:r w:rsidRPr="00BE53F6">
        <w:rPr>
          <w:rFonts w:asciiTheme="minorHAnsi" w:eastAsia="Times New Roman" w:hAnsiTheme="minorHAnsi" w:cstheme="minorHAnsi"/>
          <w:color w:val="00000A"/>
          <w:lang w:val="is-IS"/>
        </w:rPr>
        <w:t xml:space="preserve"> inngangi, meginmál</w:t>
      </w:r>
      <w:r w:rsidR="00BE53F6" w:rsidRPr="00BE53F6">
        <w:rPr>
          <w:rFonts w:asciiTheme="minorHAnsi" w:eastAsia="Times New Roman" w:hAnsiTheme="minorHAnsi" w:cstheme="minorHAnsi"/>
          <w:color w:val="00000A"/>
          <w:lang w:val="is-IS"/>
        </w:rPr>
        <w:t xml:space="preserve">i, </w:t>
      </w:r>
      <w:r w:rsidRPr="00BE53F6">
        <w:rPr>
          <w:rFonts w:asciiTheme="minorHAnsi" w:eastAsia="Times New Roman" w:hAnsiTheme="minorHAnsi" w:cstheme="minorHAnsi"/>
          <w:color w:val="00000A"/>
          <w:lang w:val="is-IS"/>
        </w:rPr>
        <w:t>lokaorðum</w:t>
      </w:r>
      <w:r w:rsidR="00BE53F6" w:rsidRPr="00BE53F6">
        <w:rPr>
          <w:rFonts w:asciiTheme="minorHAnsi" w:eastAsia="Times New Roman" w:hAnsiTheme="minorHAnsi" w:cstheme="minorHAnsi"/>
          <w:color w:val="00000A"/>
          <w:lang w:val="is-IS"/>
        </w:rPr>
        <w:t xml:space="preserve"> og heimildarskrá. Ef notast er við gerfigreind að einhverju leiti vil ég endilega að það komi skýrt fram</w:t>
      </w:r>
      <w:r w:rsidR="00BE53F6">
        <w:rPr>
          <w:rFonts w:asciiTheme="minorHAnsi" w:eastAsia="Times New Roman" w:hAnsiTheme="minorHAnsi" w:cstheme="minorHAnsi"/>
          <w:color w:val="00000A"/>
          <w:lang w:val="is-IS"/>
        </w:rPr>
        <w:t xml:space="preserve"> í texta. </w:t>
      </w:r>
    </w:p>
    <w:p w14:paraId="72A89CF6" w14:textId="75499F1E" w:rsidR="003D65BA" w:rsidRDefault="00000000">
      <w:pPr>
        <w:spacing w:after="48"/>
        <w:ind w:left="9" w:hanging="10"/>
        <w:rPr>
          <w:rFonts w:asciiTheme="minorHAnsi" w:eastAsia="Times New Roman" w:hAnsiTheme="minorHAnsi" w:cstheme="minorHAnsi"/>
          <w:color w:val="00000A"/>
          <w:lang w:val="is-IS"/>
        </w:rPr>
      </w:pPr>
      <w:r w:rsidRPr="00BE53F6">
        <w:rPr>
          <w:rFonts w:asciiTheme="minorHAnsi" w:eastAsia="Times New Roman" w:hAnsiTheme="minorHAnsi" w:cstheme="minorHAnsi"/>
          <w:color w:val="00000A"/>
          <w:lang w:val="is-IS"/>
        </w:rPr>
        <w:t>Verkefnið er einstaklingsverkefni og eru skil á því í síðasta tíma í viku 8</w:t>
      </w:r>
      <w:r w:rsidR="00BE53F6" w:rsidRPr="00BE53F6">
        <w:rPr>
          <w:rFonts w:asciiTheme="minorHAnsi" w:eastAsia="Times New Roman" w:hAnsiTheme="minorHAnsi" w:cstheme="minorHAnsi"/>
          <w:color w:val="00000A"/>
          <w:lang w:val="is-IS"/>
        </w:rPr>
        <w:t>.</w:t>
      </w:r>
      <w:r w:rsidR="00BE53F6">
        <w:rPr>
          <w:rFonts w:asciiTheme="minorHAnsi" w:eastAsia="Times New Roman" w:hAnsiTheme="minorHAnsi" w:cstheme="minorHAnsi"/>
          <w:color w:val="00000A"/>
          <w:lang w:val="is-IS"/>
        </w:rPr>
        <w:t xml:space="preserve"> </w:t>
      </w:r>
    </w:p>
    <w:p w14:paraId="1C3468A9" w14:textId="16FF7B63" w:rsidR="00BE53F6" w:rsidRPr="00BE53F6" w:rsidRDefault="00BE53F6">
      <w:pPr>
        <w:spacing w:after="48"/>
        <w:ind w:left="9" w:hanging="10"/>
        <w:rPr>
          <w:rFonts w:asciiTheme="minorHAnsi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color w:val="00000A"/>
          <w:lang w:val="is-IS"/>
        </w:rPr>
        <w:t xml:space="preserve">Þetta verkefni gildir 15% af lokaeinkunn svo ég vil að þið vandið ykkur. </w:t>
      </w:r>
    </w:p>
    <w:p w14:paraId="10D5E469" w14:textId="77777777" w:rsidR="00BE53F6" w:rsidRPr="00BE53F6" w:rsidRDefault="00BE53F6">
      <w:pPr>
        <w:spacing w:after="48"/>
        <w:ind w:left="9" w:hanging="10"/>
        <w:rPr>
          <w:rFonts w:asciiTheme="minorHAnsi" w:eastAsia="Times New Roman" w:hAnsiTheme="minorHAnsi" w:cstheme="minorHAnsi"/>
          <w:color w:val="00000A"/>
          <w:lang w:val="is-IS"/>
        </w:rPr>
      </w:pPr>
      <w:r w:rsidRPr="00BE53F6">
        <w:rPr>
          <w:rFonts w:asciiTheme="minorHAnsi" w:eastAsia="Times New Roman" w:hAnsiTheme="minorHAnsi" w:cstheme="minorHAnsi"/>
          <w:color w:val="00000A"/>
          <w:lang w:val="is-IS"/>
        </w:rPr>
        <w:t xml:space="preserve"> </w:t>
      </w:r>
    </w:p>
    <w:p w14:paraId="68C42D1D" w14:textId="77777777" w:rsidR="00BE53F6" w:rsidRPr="00BE53F6" w:rsidRDefault="00BE53F6">
      <w:pPr>
        <w:spacing w:after="48"/>
        <w:ind w:left="9" w:hanging="10"/>
        <w:rPr>
          <w:rFonts w:ascii="Times New Roman" w:eastAsia="Times New Roman" w:hAnsi="Times New Roman" w:cs="Times New Roman"/>
          <w:color w:val="00000A"/>
          <w:sz w:val="21"/>
          <w:lang w:val="is-IS"/>
        </w:rPr>
      </w:pPr>
    </w:p>
    <w:p w14:paraId="2CE63B6C" w14:textId="06E6FFF1" w:rsidR="00BE53F6" w:rsidRPr="00BE53F6" w:rsidRDefault="00000000">
      <w:pPr>
        <w:spacing w:after="48"/>
        <w:ind w:left="9" w:hanging="10"/>
        <w:rPr>
          <w:rFonts w:ascii="Times New Roman" w:eastAsia="Times New Roman" w:hAnsi="Times New Roman" w:cs="Times New Roman"/>
          <w:color w:val="00000A"/>
          <w:sz w:val="21"/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 Gangi </w:t>
      </w:r>
      <w:r w:rsid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>ykkur</w:t>
      </w: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 sem allra best. </w:t>
      </w:r>
    </w:p>
    <w:p w14:paraId="499A7EB4" w14:textId="4903ABE5" w:rsidR="003D65BA" w:rsidRPr="00BE53F6" w:rsidRDefault="00000000">
      <w:pPr>
        <w:spacing w:after="48"/>
        <w:ind w:left="9" w:hanging="10"/>
        <w:rPr>
          <w:lang w:val="is-IS"/>
        </w:rPr>
      </w:pPr>
      <w:r w:rsidRPr="00BE53F6">
        <w:rPr>
          <w:rFonts w:ascii="Times New Roman" w:eastAsia="Times New Roman" w:hAnsi="Times New Roman" w:cs="Times New Roman"/>
          <w:color w:val="00000A"/>
          <w:sz w:val="21"/>
          <w:lang w:val="is-IS"/>
        </w:rPr>
        <w:t xml:space="preserve">Sævar Páll Stefánsson </w:t>
      </w:r>
      <w:r w:rsidRPr="00BE53F6">
        <w:rPr>
          <w:rFonts w:ascii="Times New Roman" w:eastAsia="Times New Roman" w:hAnsi="Times New Roman" w:cs="Times New Roman"/>
          <w:lang w:val="is-IS"/>
        </w:rPr>
        <w:t xml:space="preserve"> </w:t>
      </w:r>
    </w:p>
    <w:sectPr w:rsidR="003D65BA" w:rsidRPr="00BE53F6">
      <w:headerReference w:type="default" r:id="rId16"/>
      <w:pgSz w:w="12240" w:h="15840"/>
      <w:pgMar w:top="1440" w:right="1872" w:bottom="1440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C092" w14:textId="77777777" w:rsidR="008E6147" w:rsidRDefault="008E6147" w:rsidP="00BE53F6">
      <w:pPr>
        <w:spacing w:after="0" w:line="240" w:lineRule="auto"/>
      </w:pPr>
      <w:r>
        <w:separator/>
      </w:r>
    </w:p>
  </w:endnote>
  <w:endnote w:type="continuationSeparator" w:id="0">
    <w:p w14:paraId="1AFE2F54" w14:textId="77777777" w:rsidR="008E6147" w:rsidRDefault="008E6147" w:rsidP="00BE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0E1A" w14:textId="77777777" w:rsidR="008E6147" w:rsidRDefault="008E6147" w:rsidP="00BE53F6">
      <w:pPr>
        <w:spacing w:after="0" w:line="240" w:lineRule="auto"/>
      </w:pPr>
      <w:r>
        <w:separator/>
      </w:r>
    </w:p>
  </w:footnote>
  <w:footnote w:type="continuationSeparator" w:id="0">
    <w:p w14:paraId="2DDE1498" w14:textId="77777777" w:rsidR="008E6147" w:rsidRDefault="008E6147" w:rsidP="00BE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667B" w14:textId="77777777" w:rsidR="00BE53F6" w:rsidRDefault="00BE53F6" w:rsidP="00BE53F6">
    <w:pPr>
      <w:tabs>
        <w:tab w:val="center" w:pos="2010"/>
        <w:tab w:val="center" w:pos="2674"/>
        <w:tab w:val="center" w:pos="3342"/>
        <w:tab w:val="center" w:pos="4006"/>
        <w:tab w:val="center" w:pos="4670"/>
        <w:tab w:val="center" w:pos="5339"/>
        <w:tab w:val="center" w:pos="6003"/>
        <w:tab w:val="center" w:pos="6667"/>
        <w:tab w:val="center" w:pos="7893"/>
      </w:tabs>
      <w:spacing w:after="156"/>
      <w:ind w:left="-1"/>
    </w:pPr>
    <w:r>
      <w:rPr>
        <w:rFonts w:ascii="Times New Roman" w:eastAsia="Times New Roman" w:hAnsi="Times New Roman" w:cs="Times New Roman"/>
        <w:color w:val="00000A"/>
        <w:sz w:val="21"/>
      </w:rPr>
      <w:t xml:space="preserve">KÆLI4VD05  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  </w:t>
    </w:r>
    <w:r>
      <w:rPr>
        <w:rFonts w:ascii="Times New Roman" w:eastAsia="Times New Roman" w:hAnsi="Times New Roman" w:cs="Times New Roman"/>
        <w:color w:val="00000A"/>
        <w:sz w:val="21"/>
      </w:rPr>
      <w:tab/>
      <w:t xml:space="preserve">VMA- SPS </w:t>
    </w:r>
    <w:r>
      <w:rPr>
        <w:rFonts w:ascii="Times New Roman" w:eastAsia="Times New Roman" w:hAnsi="Times New Roman" w:cs="Times New Roman"/>
      </w:rPr>
      <w:t xml:space="preserve"> </w:t>
    </w:r>
  </w:p>
  <w:p w14:paraId="445068F6" w14:textId="77777777" w:rsidR="00BE53F6" w:rsidRDefault="00BE5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BFB"/>
    <w:multiLevelType w:val="hybridMultilevel"/>
    <w:tmpl w:val="D36676B2"/>
    <w:lvl w:ilvl="0" w:tplc="2248A79E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B226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0A6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8A5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C48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E2B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38B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F8D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6A9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637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BA"/>
    <w:rsid w:val="0003715F"/>
    <w:rsid w:val="003D65BA"/>
    <w:rsid w:val="008E6147"/>
    <w:rsid w:val="00B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61D5"/>
  <w15:docId w15:val="{7F815932-0A0E-425B-B721-F93B924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F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E5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lyolester" TargetMode="External"/><Relationship Id="rId13" Type="http://schemas.openxmlformats.org/officeDocument/2006/relationships/hyperlink" Target="https://en.wikipedia.org/wiki/Polyoles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frigeranthq.com/understanding-refrigerant-oils/" TargetMode="External"/><Relationship Id="rId12" Type="http://schemas.openxmlformats.org/officeDocument/2006/relationships/hyperlink" Target="https://www.machinerylubrication.com/Read/930/pag-synthetic-o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1car.com/library/pagoil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metrics.com/refrigerant-oil-chart-air-compressor-oil-type/" TargetMode="External"/><Relationship Id="rId10" Type="http://schemas.openxmlformats.org/officeDocument/2006/relationships/hyperlink" Target="https://www.bitzer.de/shared_media/html/kt-500/en-GB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chemi.com/eng/refregerants/alternative.html" TargetMode="External"/><Relationship Id="rId14" Type="http://schemas.openxmlformats.org/officeDocument/2006/relationships/hyperlink" Target="https://refrigeranthq.com/understanding-refrigerant-o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Verkefni_olia_22</dc:title>
  <dc:subject/>
  <dc:creator>saevarpall</dc:creator>
  <cp:keywords/>
  <cp:lastModifiedBy>Sævar Páll Stefánsson - VMA</cp:lastModifiedBy>
  <cp:revision>3</cp:revision>
  <dcterms:created xsi:type="dcterms:W3CDTF">2024-01-25T16:36:00Z</dcterms:created>
  <dcterms:modified xsi:type="dcterms:W3CDTF">2024-01-25T16:36:00Z</dcterms:modified>
</cp:coreProperties>
</file>